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E5B" w:rsidRDefault="009A47AE">
      <w:pPr>
        <w:ind w:left="4678" w:right="-142"/>
        <w:rPr>
          <w:sz w:val="20"/>
          <w:szCs w:val="20"/>
        </w:rPr>
      </w:pPr>
      <w:r>
        <w:rPr>
          <w:sz w:val="28"/>
          <w:szCs w:val="28"/>
        </w:rPr>
        <w:t>Приложение к решению территориальной избирательной комиссии Индустриального района города Перми от 31.07.2026 № 104/1</w:t>
      </w:r>
      <w:r w:rsidR="00DA4301">
        <w:rPr>
          <w:sz w:val="28"/>
          <w:szCs w:val="28"/>
        </w:rPr>
        <w:t>3</w:t>
      </w:r>
      <w:r>
        <w:rPr>
          <w:sz w:val="28"/>
          <w:szCs w:val="28"/>
        </w:rPr>
        <w:t>-4</w:t>
      </w:r>
    </w:p>
    <w:p w:rsidR="001A3E5B" w:rsidRDefault="001A3E5B">
      <w:pPr>
        <w:jc w:val="right"/>
        <w:rPr>
          <w:sz w:val="20"/>
          <w:szCs w:val="20"/>
        </w:rPr>
      </w:pPr>
    </w:p>
    <w:p w:rsidR="001A3E5B" w:rsidRDefault="009A47AE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1A3E5B" w:rsidRDefault="001A3E5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1A3E5B" w:rsidRDefault="009A47AE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основании подпункта а пункта 6 статьи 29 Федерального закона</w:t>
      </w:r>
    </w:p>
    <w:p w:rsidR="001A3E5B" w:rsidRDefault="001A3E5B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1A3E5B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</w:tcPr>
          <w:p w:rsidR="001A3E5B" w:rsidRDefault="009A47AE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1A3E5B" w:rsidRDefault="009A47AE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</w:tcPr>
          <w:p w:rsidR="001A3E5B" w:rsidRDefault="009A47AE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</w:tcPr>
          <w:p w:rsidR="001A3E5B" w:rsidRDefault="009A47AE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</w:t>
            </w:r>
            <w:bookmarkStart w:id="0" w:name="_GoBack"/>
            <w:bookmarkEnd w:id="0"/>
            <w:r>
              <w:rPr>
                <w:b/>
              </w:rPr>
              <w:t>ения</w:t>
            </w:r>
          </w:p>
        </w:tc>
      </w:tr>
      <w:tr w:rsidR="001A3E5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A3E5B" w:rsidRDefault="009A47AE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1A3E5B" w:rsidRDefault="009A47AE">
            <w:pPr>
              <w:jc w:val="center"/>
            </w:pPr>
            <w:r>
              <w:t>Башкова Анастасия Геннадьевна</w:t>
            </w:r>
          </w:p>
        </w:tc>
        <w:tc>
          <w:tcPr>
            <w:tcW w:w="926" w:type="dxa"/>
            <w:shd w:val="clear" w:color="auto" w:fill="auto"/>
          </w:tcPr>
          <w:p w:rsidR="001A3E5B" w:rsidRDefault="009A47AE">
            <w:pPr>
              <w:jc w:val="center"/>
            </w:pPr>
            <w:r>
              <w:t>2911</w:t>
            </w:r>
          </w:p>
        </w:tc>
        <w:tc>
          <w:tcPr>
            <w:tcW w:w="5975" w:type="dxa"/>
            <w:shd w:val="clear" w:color="auto" w:fill="auto"/>
          </w:tcPr>
          <w:p w:rsidR="001A3E5B" w:rsidRDefault="009A47AE">
            <w:pPr>
              <w:jc w:val="center"/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</w:tbl>
    <w:p w:rsidR="001A3E5B" w:rsidRDefault="001A3E5B"/>
    <w:sectPr w:rsidR="001A3E5B">
      <w:headerReference w:type="even" r:id="rId6"/>
      <w:headerReference w:type="default" r:id="rId7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9AB" w:rsidRDefault="001959AB">
      <w:r>
        <w:separator/>
      </w:r>
    </w:p>
  </w:endnote>
  <w:endnote w:type="continuationSeparator" w:id="0">
    <w:p w:rsidR="001959AB" w:rsidRDefault="0019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9AB" w:rsidRDefault="001959AB">
      <w:r>
        <w:separator/>
      </w:r>
    </w:p>
  </w:footnote>
  <w:footnote w:type="continuationSeparator" w:id="0">
    <w:p w:rsidR="001959AB" w:rsidRDefault="0019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E5B" w:rsidRDefault="009A47A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1A3E5B" w:rsidRDefault="001A3E5B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E5B" w:rsidRDefault="009A47A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1A3E5B" w:rsidRDefault="001A3E5B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E5B"/>
    <w:rsid w:val="001959AB"/>
    <w:rsid w:val="001A3E5B"/>
    <w:rsid w:val="009A47AE"/>
    <w:rsid w:val="00AB6DC4"/>
    <w:rsid w:val="00DA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6102"/>
  <w15:docId w15:val="{A93D5E86-EFC2-4643-985B-4B364F0A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sid w:val="00AB6DC4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AB6D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23</cp:revision>
  <cp:lastPrinted>2026-07-31T12:07:00Z</cp:lastPrinted>
  <dcterms:created xsi:type="dcterms:W3CDTF">2026-03-24T09:42:00Z</dcterms:created>
  <dcterms:modified xsi:type="dcterms:W3CDTF">2026-07-31T15:23:00Z</dcterms:modified>
</cp:coreProperties>
</file>